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2" w:rsidRDefault="00960B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0BF2" w:rsidRDefault="00960BF2">
      <w:pPr>
        <w:pStyle w:val="ConsPlusNormal"/>
        <w:jc w:val="both"/>
        <w:outlineLvl w:val="0"/>
      </w:pPr>
    </w:p>
    <w:p w:rsidR="00960BF2" w:rsidRDefault="00960B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0BF2" w:rsidRDefault="00960BF2">
      <w:pPr>
        <w:pStyle w:val="ConsPlusTitle"/>
        <w:jc w:val="both"/>
      </w:pPr>
    </w:p>
    <w:p w:rsidR="00960BF2" w:rsidRDefault="00960BF2">
      <w:pPr>
        <w:pStyle w:val="ConsPlusTitle"/>
        <w:jc w:val="center"/>
      </w:pPr>
      <w:r>
        <w:t>ПОСТАНОВЛЕНИЕ</w:t>
      </w:r>
    </w:p>
    <w:p w:rsidR="00960BF2" w:rsidRDefault="00960BF2">
      <w:pPr>
        <w:pStyle w:val="ConsPlusTitle"/>
        <w:jc w:val="center"/>
      </w:pPr>
      <w:r>
        <w:t>от 10 июля 2018 г. N 800</w:t>
      </w:r>
    </w:p>
    <w:p w:rsidR="00960BF2" w:rsidRDefault="00960BF2">
      <w:pPr>
        <w:pStyle w:val="ConsPlusTitle"/>
        <w:jc w:val="both"/>
      </w:pPr>
    </w:p>
    <w:p w:rsidR="00960BF2" w:rsidRDefault="00960BF2">
      <w:pPr>
        <w:pStyle w:val="ConsPlusTitle"/>
        <w:jc w:val="center"/>
      </w:pPr>
      <w:r>
        <w:t>О ПРОВЕДЕНИИ РЕКУЛЬТИВАЦИИ И КОНСЕРВАЦИИ ЗЕМЕЛЬ</w:t>
      </w: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6" w:history="1">
        <w:r>
          <w:rPr>
            <w:color w:val="0000FF"/>
          </w:rPr>
          <w:t>7 статьи 13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60BF2" w:rsidRDefault="00960BF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960BF2" w:rsidRDefault="00960BF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jc w:val="right"/>
      </w:pPr>
      <w:r>
        <w:t>Председатель Правительства</w:t>
      </w:r>
    </w:p>
    <w:p w:rsidR="00960BF2" w:rsidRDefault="00960BF2">
      <w:pPr>
        <w:pStyle w:val="ConsPlusNormal"/>
        <w:jc w:val="right"/>
      </w:pPr>
      <w:r>
        <w:t>Российской Федерации</w:t>
      </w:r>
    </w:p>
    <w:p w:rsidR="00960BF2" w:rsidRDefault="00960BF2">
      <w:pPr>
        <w:pStyle w:val="ConsPlusNormal"/>
        <w:jc w:val="right"/>
      </w:pPr>
      <w:r>
        <w:t>Д.МЕДВЕДЕВ</w:t>
      </w: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jc w:val="right"/>
        <w:outlineLvl w:val="0"/>
      </w:pPr>
      <w:r>
        <w:t>Утверждены</w:t>
      </w:r>
    </w:p>
    <w:p w:rsidR="00960BF2" w:rsidRDefault="00960BF2">
      <w:pPr>
        <w:pStyle w:val="ConsPlusNormal"/>
        <w:jc w:val="right"/>
      </w:pPr>
      <w:r>
        <w:t>постановлением Правительства</w:t>
      </w:r>
    </w:p>
    <w:p w:rsidR="00960BF2" w:rsidRDefault="00960BF2">
      <w:pPr>
        <w:pStyle w:val="ConsPlusNormal"/>
        <w:jc w:val="right"/>
      </w:pPr>
      <w:r>
        <w:t>Российской Федерации</w:t>
      </w:r>
    </w:p>
    <w:p w:rsidR="00960BF2" w:rsidRDefault="00960BF2">
      <w:pPr>
        <w:pStyle w:val="ConsPlusNormal"/>
        <w:jc w:val="right"/>
      </w:pPr>
      <w:r>
        <w:t>от 10 июля 2018 г. N 800</w:t>
      </w: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Title"/>
        <w:jc w:val="center"/>
      </w:pPr>
      <w:bookmarkStart w:id="0" w:name="P27"/>
      <w:bookmarkEnd w:id="0"/>
      <w:r>
        <w:t>ПРАВИЛА ПРОВЕДЕНИЯ РЕКУЛЬТИВАЦИИ И КОНСЕРВАЦИИ ЗЕМЕЛЬ</w:t>
      </w: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ind w:firstLine="540"/>
        <w:jc w:val="both"/>
      </w:pPr>
      <w:r>
        <w:t>1. Настоящие Правила устанавливают порядок проведения рекультивации и консервации земель и в равной мере распространяются на земли и земельные участки.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"нарушенные земли" - земли, деградация которых привела к невозможности их </w:t>
      </w:r>
      <w:r>
        <w:lastRenderedPageBreak/>
        <w:t>использования в соответствии с целевым назначением и разрешенным использованием;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2" w:name="P40"/>
      <w:bookmarkEnd w:id="2"/>
      <w:r>
        <w:t>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4" w:name="P43"/>
      <w:bookmarkEnd w:id="4"/>
      <w:r>
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 случае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</w:t>
      </w:r>
      <w:r>
        <w:lastRenderedPageBreak/>
        <w:t>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6. Рекультивации в обязательном порядке подлежат нарушенные земли в случаях, предусмотренных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7. 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8. Рекультивация земель, консервация земель осуществляются в соответствии с утвержденными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9. 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 рекультивации земель для каждого этапа работ.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lastRenderedPageBreak/>
        <w:t>12. Проект консервации земель подготавливается в виде отдельного документа.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13. Разработка проекта рекультивации земель, проекта консервации земель осуществляется с учетом: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14. Проект рекультивации земель, проект консервации земель содержат следующие разделы: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обоснование невозможности обеспечения соответствия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в) раздел "Содержание, объемы и график работ по рекультивации земель, консервации </w:t>
      </w:r>
      <w:r>
        <w:lastRenderedPageBreak/>
        <w:t>земель", включающий: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описание последовательности и объема проведения работ по рекультивации земель, консервации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93" w:history="1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с: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или </w:t>
      </w:r>
      <w:hyperlink w:anchor="P4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16. 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</w:t>
      </w:r>
      <w:r>
        <w:lastRenderedPageBreak/>
        <w:t xml:space="preserve">проведения консервации земель в соответствии с </w:t>
      </w:r>
      <w:hyperlink w:anchor="P46" w:history="1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18. 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19. Лица, указанные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возможно путем рекультивации таких земель в течение 15 лет;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9" w:name="P90"/>
      <w:bookmarkEnd w:id="9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21. После устранения причин отказа проект рекультивации земель,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76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0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</w:t>
      </w:r>
      <w:r>
        <w:lastRenderedPageBreak/>
        <w:t xml:space="preserve">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позднее чем 30 календарных дней со дня поступления уведомлений о согласовании таких проектов от лиц, предусмотренных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80" w:history="1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95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позднее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26. Лица, исполнительные органы государственной власти, органы местного 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позднее чем 7 месяцев: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позднее чем 7 месяцев со дня наступления событий, предусмотренных </w:t>
      </w:r>
      <w:hyperlink w:anchor="P9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lastRenderedPageBreak/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3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позднее чем 10 календарных дней до дня начала выполнения работ по рекультивации земель, консервации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Правил. 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Правил. Обязательным приложением к акту являются: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960BF2" w:rsidRDefault="00960BF2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31. В срок не позднее чем 30 календарных дней со дня подписания акта, предусмотренного </w:t>
      </w:r>
      <w:hyperlink w:anchor="P107" w:history="1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6" w:history="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07" w:history="1">
        <w:r>
          <w:rPr>
            <w:color w:val="0000FF"/>
          </w:rPr>
          <w:t>пунктов 30</w:t>
        </w:r>
      </w:hyperlink>
      <w:r>
        <w:t xml:space="preserve"> и </w:t>
      </w:r>
      <w:hyperlink w:anchor="P110" w:history="1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lastRenderedPageBreak/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960BF2" w:rsidRDefault="00960BF2">
      <w:pPr>
        <w:pStyle w:val="ConsPlusNormal"/>
        <w:spacing w:before="220"/>
        <w:ind w:firstLine="540"/>
        <w:jc w:val="both"/>
      </w:pPr>
      <w: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jc w:val="both"/>
      </w:pPr>
    </w:p>
    <w:p w:rsidR="00960BF2" w:rsidRDefault="00960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2F2" w:rsidRDefault="00F672F2"/>
    <w:sectPr w:rsidR="00F672F2" w:rsidSect="003B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60BF2"/>
    <w:rsid w:val="00960BF2"/>
    <w:rsid w:val="00F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778B52FA1C57831753D2A90A1137CCB87C1664356E049C92E01F5aDq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778B52FA1C57831753D2A90A1137CCB8CC462490BEA41902203aFq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778B52FA1C57831753D2A90A1137CCB8EC3644B59BD43C1770DF7D609B7D8E4AFB21C26BCaCq4L" TargetMode="External"/><Relationship Id="rId11" Type="http://schemas.openxmlformats.org/officeDocument/2006/relationships/hyperlink" Target="consultantplus://offline/ref=F24778B52FA1C57831753D2A90A1137CCB8EC664425FBD43C1770DF7D6a0q9L" TargetMode="External"/><Relationship Id="rId5" Type="http://schemas.openxmlformats.org/officeDocument/2006/relationships/hyperlink" Target="consultantplus://offline/ref=F24778B52FA1C57831753D2A90A1137CCB8EC3644B59BD43C1770DF7D609B7D8E4AFB21C26BCaCq5L" TargetMode="External"/><Relationship Id="rId10" Type="http://schemas.openxmlformats.org/officeDocument/2006/relationships/hyperlink" Target="consultantplus://offline/ref=F24778B52FA1C57831753D2A90A1137CCB8EC364465DBD43C1770DF7D6a0q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4778B52FA1C57831753D2A90A1137CCB8EC3644B59BD43C1770DF7D6a0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4217</Words>
  <Characters>24038</Characters>
  <Application>Microsoft Office Word</Application>
  <DocSecurity>0</DocSecurity>
  <Lines>200</Lines>
  <Paragraphs>56</Paragraphs>
  <ScaleCrop>false</ScaleCrop>
  <Company/>
  <LinksUpToDate>false</LinksUpToDate>
  <CharactersWithSpaces>28199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2018-08-17T11:42:00Z</dcterms:created>
  <dcterms:modified xsi:type="dcterms:W3CDTF">2018-08-17T11:42:00Z</dcterms:modified>
</cp:coreProperties>
</file>